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1C6" w:rsidRDefault="00E361C6">
      <w:pPr>
        <w:rPr>
          <w:rFonts w:ascii="Times New Roman" w:hAnsi="Times New Roman" w:cs="Times New Roman"/>
          <w:sz w:val="20"/>
          <w:szCs w:val="20"/>
        </w:rPr>
      </w:pPr>
    </w:p>
    <w:p w:rsidR="00E361C6" w:rsidRDefault="00C718F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Форма 2. </w:t>
      </w:r>
      <w:hyperlink r:id="rId7" w:history="1">
        <w:r>
          <w:rPr>
            <w:rFonts w:ascii="Times New Roman" w:hAnsi="Times New Roman" w:cs="Times New Roman"/>
            <w:sz w:val="20"/>
            <w:szCs w:val="20"/>
          </w:rPr>
          <w:t>Отчет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о расходах на реализацию муниципальной программы за счет всех источников финансирования за 202</w:t>
      </w:r>
      <w:r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год </w:t>
      </w:r>
    </w:p>
    <w:p w:rsidR="00E361C6" w:rsidRDefault="00E361C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4611" w:type="dxa"/>
        <w:tblInd w:w="93" w:type="dxa"/>
        <w:tblLook w:val="04A0"/>
      </w:tblPr>
      <w:tblGrid>
        <w:gridCol w:w="816"/>
        <w:gridCol w:w="835"/>
        <w:gridCol w:w="3357"/>
        <w:gridCol w:w="4906"/>
        <w:gridCol w:w="1677"/>
        <w:gridCol w:w="1480"/>
        <w:gridCol w:w="1540"/>
      </w:tblGrid>
      <w:tr w:rsidR="00E361C6">
        <w:trPr>
          <w:trHeight w:val="20"/>
          <w:tblHeader/>
        </w:trPr>
        <w:tc>
          <w:tcPr>
            <w:tcW w:w="16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Коды аналитической программной классификации</w:t>
            </w:r>
          </w:p>
        </w:tc>
        <w:tc>
          <w:tcPr>
            <w:tcW w:w="33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</w:t>
            </w:r>
          </w:p>
        </w:tc>
        <w:tc>
          <w:tcPr>
            <w:tcW w:w="49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15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расходов, тыс. рублей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фактических расходов к оценке расходов, %</w:t>
            </w:r>
          </w:p>
        </w:tc>
      </w:tr>
      <w:tr w:rsidR="00E361C6">
        <w:trPr>
          <w:trHeight w:val="356"/>
          <w:tblHeader/>
        </w:trPr>
        <w:tc>
          <w:tcPr>
            <w:tcW w:w="16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расходов согласно муниципальной программе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Фактические расходы на отчетную дату</w:t>
            </w: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1C6">
        <w:trPr>
          <w:trHeight w:val="20"/>
          <w:tblHeader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</w:p>
        </w:tc>
        <w:tc>
          <w:tcPr>
            <w:tcW w:w="335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1C6">
        <w:trPr>
          <w:trHeight w:val="20"/>
        </w:trPr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Комплексные меры противодействия немедицинскому потреблению наркотических средств и их незаконному обороту в Кизнерском районе на 2020-2028 годы</w:t>
            </w: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29,15</w:t>
            </w:r>
          </w:p>
        </w:tc>
      </w:tr>
      <w:tr w:rsidR="00E361C6">
        <w:trPr>
          <w:trHeight w:val="20"/>
        </w:trPr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 муниципального района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29,15</w:t>
            </w:r>
          </w:p>
        </w:tc>
      </w:tr>
      <w:tr w:rsidR="00E361C6">
        <w:trPr>
          <w:trHeight w:val="696"/>
        </w:trPr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61C6" w:rsidRDefault="00C718F1">
            <w:pPr>
              <w:spacing w:before="40" w:after="40" w:line="240" w:lineRule="auto"/>
              <w:ind w:firstLineChars="100" w:firstLine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1C6">
        <w:trPr>
          <w:trHeight w:val="20"/>
        </w:trPr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61C6" w:rsidRDefault="00C718F1">
            <w:pPr>
              <w:spacing w:before="40" w:after="40" w:line="240" w:lineRule="auto"/>
              <w:ind w:left="175" w:firstLineChars="2" w:firstLin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собственные средства бюджета муниципального района </w:t>
            </w:r>
          </w:p>
          <w:p w:rsidR="00E361C6" w:rsidRDefault="00E361C6">
            <w:pPr>
              <w:spacing w:before="40" w:after="40" w:line="240" w:lineRule="auto"/>
              <w:ind w:left="175" w:firstLineChars="2" w:firstLin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29,15</w:t>
            </w:r>
          </w:p>
        </w:tc>
      </w:tr>
      <w:tr w:rsidR="00E361C6">
        <w:trPr>
          <w:trHeight w:val="20"/>
        </w:trPr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61C6" w:rsidRDefault="00C718F1">
            <w:pPr>
              <w:spacing w:before="40" w:after="40" w:line="240" w:lineRule="auto"/>
              <w:ind w:firstLineChars="100" w:firstLine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из бюджета Удмуртской Республики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361C6">
        <w:trPr>
          <w:trHeight w:val="20"/>
        </w:trPr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61C6" w:rsidRDefault="00C718F1">
            <w:pPr>
              <w:spacing w:before="40" w:after="40" w:line="240" w:lineRule="auto"/>
              <w:ind w:firstLineChars="100" w:firstLine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из бюджета Удмуртской Республики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361C6">
        <w:trPr>
          <w:trHeight w:val="20"/>
        </w:trPr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61C6" w:rsidRDefault="00C718F1">
            <w:pPr>
              <w:spacing w:before="40" w:after="40" w:line="240" w:lineRule="auto"/>
              <w:ind w:left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иные межбюджетные трансферы из бюджета Удмуртской Республики, имеющие целевое назначение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361C6">
        <w:trPr>
          <w:trHeight w:val="563"/>
        </w:trPr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61C6" w:rsidRDefault="00C718F1">
            <w:pPr>
              <w:spacing w:before="40" w:after="40" w:line="240" w:lineRule="auto"/>
              <w:ind w:left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из бюджетов поселений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(только для муниципальных районов)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361C6">
        <w:trPr>
          <w:trHeight w:val="20"/>
        </w:trPr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из бюджета Удмуртской Республики, планируемые к привлечению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361C6">
        <w:trPr>
          <w:trHeight w:val="20"/>
        </w:trPr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E361C6" w:rsidRDefault="00E361C6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E361C6">
          <w:footerReference w:type="default" r:id="rId8"/>
          <w:pgSz w:w="16838" w:h="11906" w:orient="landscape"/>
          <w:pgMar w:top="851" w:right="1418" w:bottom="851" w:left="1418" w:header="709" w:footer="709" w:gutter="0"/>
          <w:cols w:space="708"/>
          <w:titlePg/>
          <w:docGrid w:linePitch="360"/>
        </w:sectPr>
      </w:pPr>
    </w:p>
    <w:p w:rsidR="00E361C6" w:rsidRDefault="00C718F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Форма 3. </w:t>
      </w:r>
      <w:hyperlink r:id="rId9" w:history="1">
        <w:r>
          <w:rPr>
            <w:rFonts w:ascii="Times New Roman" w:hAnsi="Times New Roman" w:cs="Times New Roman"/>
            <w:sz w:val="20"/>
            <w:szCs w:val="20"/>
          </w:rPr>
          <w:t>Отчет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о выполнении основных мероприятий муниципальной программы </w:t>
      </w:r>
    </w:p>
    <w:p w:rsidR="00E361C6" w:rsidRDefault="00E361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735" w:type="dxa"/>
        <w:tblInd w:w="-885" w:type="dxa"/>
        <w:tblLayout w:type="fixed"/>
        <w:tblLook w:val="04A0"/>
      </w:tblPr>
      <w:tblGrid>
        <w:gridCol w:w="567"/>
        <w:gridCol w:w="568"/>
        <w:gridCol w:w="567"/>
        <w:gridCol w:w="425"/>
        <w:gridCol w:w="2410"/>
        <w:gridCol w:w="2126"/>
        <w:gridCol w:w="1418"/>
        <w:gridCol w:w="1559"/>
        <w:gridCol w:w="1559"/>
        <w:gridCol w:w="3119"/>
        <w:gridCol w:w="709"/>
        <w:gridCol w:w="708"/>
      </w:tblGrid>
      <w:tr w:rsidR="00E361C6">
        <w:trPr>
          <w:trHeight w:val="20"/>
        </w:trPr>
        <w:tc>
          <w:tcPr>
            <w:tcW w:w="212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программы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                                              основного мероприятия, мероприятия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программы, основного мероприятия,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 плановый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выполнения фактический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Ожидаемый непосредственный результат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Достигнут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 результат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Проблемы, возникшие в ходе реализации мероприятия</w:t>
            </w:r>
          </w:p>
        </w:tc>
      </w:tr>
      <w:tr w:rsidR="00E361C6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1C6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E361C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Комплексные меры противодействия немедицинскому потреблению наркотических средств и их незаконному обороту в Кизнерском районе на 2020-2028 годы</w:t>
            </w:r>
          </w:p>
        </w:tc>
        <w:tc>
          <w:tcPr>
            <w:tcW w:w="1119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361C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pStyle w:val="1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целенаправленной работы по профилактике немедицинского потребления наркотиков среди подростков и молодежи</w:t>
            </w: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БУЗ УР «Кизнерская районная больница МЗ УР»;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Межмуниципальный отдел МВД России «Кизнерский»;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Кизнерского района;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культуры и туризма ; МБУ «МЦ «Ровесник»,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Кизнерская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школа. 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2020-2028 годы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Предотвращение употребления психоактивных веществ,  среди подростков и молодежи </w:t>
            </w: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отделом по физической культуре и спорту было проведено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 данного направления с общим охватом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 человек.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Кизнерской ЦРБ в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году регулярно проводились профилактические беседы и лекции с учащимися школ Кизнерского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айона и их родителями по проблемам токсикомании, алкоголизма и табакокурения  в том числе электронных сигарет. Сотрудниками ЦРБ размещались информационные статьи в газету «Новая жизнь» о вреде электронных сигарет, табака, алкоголя.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10 по 19 марта  на 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рритории Российской Федерации стартовала межведомственная комплексная оперативно-профилактическая операция «Чистое поколение — 2025». В Кизнерском СДК прошла квест-игра «Мы – здоровое поколение», в Верхне-Бемыжском СДК информационная акция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«Волшебные прави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 здоровья», в Старокопкинском СДК акция «Мы за ЗОЖ». В течение года в культурно-досуговых учреждениях  ведется работа по обновлению информационно-профилактических стендов, плакатов и буклетов по данному направлению работы.В целях привлечения общественнос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 к участию в противодействии незаконному обороту наркотиков сотрудники библиотек ежегодно участвуют во Всероссийской акции «Сообщи, где торгуют смертью».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сентябре-декабре 202</w:t>
            </w:r>
            <w:r w:rsidRPr="000A19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 в образовательных организациях проведено 18 мероприятий, посвященных Международному Дню отказа от курения, охват – 803 чел., 12 мероприятий, посвященных Всемирному дню борьбы со СПИДом, охват – 291 чел. 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рамках акции «Сообщи, где торгуют смертью!»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«Чистое поколение» в образовательных организациях оформлены информационные стенды с размещением листовок «Сообщи, где торгуют смертью!», информацией о работе «Телефона доверия». Проведены тематические мероприятия: классные часы «Стоп вредным привычкам!»,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«Имя беды – наркомания», «Сделай свой шаг к безопасности», "Молодежь против наркотиков» в 8 - 11 классах, просмотр и обсуждение видеороликов антинаркотического содержания "Жизнь прекрасна", «Пропасть», видеоуроки «Скажи наркотикам нет», «Стоп спайс», квес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т-игра «Мир без наркотиков», конкурс рисунков «Мы выбираем жизнь»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др. (охват – 3024 обучающихся). 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1 полугодии 2025-2026 учебного года проведено 27 мероприятий, направленных на пропаганду здорового образа жизни: туристический слет «Семеро смелых» (130)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профилактическая акция «Здоровье кизнерцев – здоровье Кизнера!», соревнования по разным видам спорта и др., охват более – 1000 обучающихся, Профилактический диктант (235 чел.)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рамках Общероссийской акции «Сообщи, где торгуют смертью» было проведено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мероприятий.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5 школах Кизнерского района созданы и ведут свою работу наркопосты.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Так же проводится работа по выпуску, тиражированию и распространения информационного материала данного направления. 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Так же субъектами профилактики проводятся антинаркотческ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рейды по общественным местам с целью выявления объявлении, о пропаганде употребления ПАВ. Ежемесячно проводится мониторинг социальный сетей, данные полученные в ходе мониторинга направляются в прокуратуру Кизнерского района.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-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1C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E361C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социологических исследований на выявление лиц, информированных о пагубности психоактивных веществ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БУЗ УР «Кизнерская районная больница МЗ УР»;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Межмуниципальный отдел МВД России «Кизнерский»;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Кизнерского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а; МБУ «МЦ « Ровесник».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2020-2028 годы</w:t>
            </w:r>
          </w:p>
          <w:p w:rsidR="00E361C6" w:rsidRDefault="00E361C6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E361C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Выявление лиц, информированных о пагубности психоактивных веществ</w:t>
            </w: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сентябре 2025 года в 14 общеобразовательных организациях проведены родительские собрания по вопросам организации и проведения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социально-психологического тестирования в 2025-2026 учебном году.</w:t>
            </w:r>
          </w:p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2025 году в тестировании имели возможность принять участие 71 класс района, в которых обучается 745 школьников.</w:t>
            </w:r>
          </w:p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итогам тестирования 726 (2024 - 726) обучающийся прошли тест, от 6 респон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дентов получены отказы, 13 обучающихся не прошли тестирование по иным причинам (по болезни). </w:t>
            </w:r>
          </w:p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результатам тестирования было выявлено 85 обучающихся с повышенным риском вовлечения, что составляет 11,71 % от общего количества обучающихся, прошедших тестир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ование, в том числе 75 обучающихся с высоким риском , что составляет 10,33 % от общего количества обучающихся, в том числе 18 человек высочайшего риска, что составляет 2,48% от количества обучающихся. </w:t>
            </w:r>
          </w:p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сравнению с прошлым годом количество обучающихся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высочайшим уровнем снизилось на 10 человек, с высоким риском снизилось на 8 человека. Уменьшилось количество детей с коррекцией по шкале лжи с 462 (60,16%) в прошлом году до 419 (57,71%).</w:t>
            </w: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E361C6" w:rsidRDefault="00E361C6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1C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pStyle w:val="1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и проведение мероприятий по </w:t>
            </w:r>
            <w:r>
              <w:rPr>
                <w:sz w:val="20"/>
                <w:szCs w:val="20"/>
              </w:rPr>
              <w:t>профилактике зависимости от ПАВ для несовершеннолетних и молодежи в возрасте от 14 до 30 лет</w:t>
            </w:r>
          </w:p>
          <w:p w:rsidR="00E361C6" w:rsidRDefault="00E361C6">
            <w:pPr>
              <w:pStyle w:val="14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pStyle w:val="1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образования Администрации; Управление культуры и туризма Администрации; </w:t>
            </w:r>
            <w:r>
              <w:rPr>
                <w:sz w:val="20"/>
                <w:szCs w:val="20"/>
              </w:rPr>
              <w:t>Кизнерская</w:t>
            </w:r>
            <w:r>
              <w:rPr>
                <w:sz w:val="20"/>
                <w:szCs w:val="20"/>
              </w:rPr>
              <w:t xml:space="preserve"> спортивная школа</w:t>
            </w:r>
            <w:r>
              <w:rPr>
                <w:sz w:val="20"/>
                <w:szCs w:val="20"/>
              </w:rPr>
              <w:t>, МБУ «МЦ «Ровесник»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Годы реализации 2020-2028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течение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Вовлечение несовершеннолетних и молодежи в возрасте от 14 до 30 лет в мероприятия по профилактике зависимости от ПАВ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 организовывались и проводились мероприятия по профилактике зависимости от ПАВ.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361C6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Мониторинг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показателей по количеству лиц, состоящих на учете в БУЗ УР «Кизнерская РБ МЗ УР» с диагнозом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«Наркомания»</w:t>
            </w: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БУЗ УР «Кизнерская районная больница МЗ УР»;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Межмуниципальный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МВД России «Кизнерский».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Годы реализации </w:t>
            </w: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В течение года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Выявление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лиц, употребляющих наркотические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 2025 год зарегистрировано 5 больных с синдромом зависимости от алкоголя 2ой стадии. Пагубное употребление алкоголя - 1. Пагубное употребление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наркотических средств - 1. 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данный момент на диспансерном учёте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нарколога с диагнозом «Алкогольная зависимость» состоит 147 больных из 40 женщин. С диагнозом «Наркотическая зависимость» состоит 2 больных. С диагнозом «Пагубное употребление алкоголя» состоит 11 больных, из них 3 женщины и 3 подростка. С диагнозом «Пагу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бное употребление наркотических средств» -1.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-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1C6">
        <w:trPr>
          <w:trHeight w:val="14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Вовлечение детей и молодежи в секции оздоровительной, спортивной, технической, эстетической направленности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pStyle w:val="1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Управление образования Кизнерского района;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культуры и молодежной политики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Кизнерского района;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Кизнерская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спортивная школа, МБУ  «МЦ «Ровесник».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Годы реализации 2020-2028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В течение года</w:t>
            </w: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доли детей и молодежи, занимающихся организованными формами досуга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after="0"/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 итогам 202</w:t>
            </w:r>
            <w:r>
              <w:rPr>
                <w:rFonts w:ascii="Times New Roman" w:hAnsi="Times New Roman"/>
                <w:sz w:val="20"/>
                <w:szCs w:val="24"/>
              </w:rPr>
              <w:t>5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года в 18 общеобразовательных организациях, в 4 дошкольных образовательных организациях, в 1 организации дополнительного образования, и в 1 детской школе искусств ведется обучение по программам дополнительного образования. </w:t>
            </w:r>
            <w:r>
              <w:rPr>
                <w:rFonts w:ascii="Times New Roman" w:hAnsi="Times New Roman"/>
                <w:sz w:val="20"/>
                <w:szCs w:val="24"/>
              </w:rPr>
              <w:t>Так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же ведет свою работу Кизнерс</w:t>
            </w:r>
            <w:r>
              <w:rPr>
                <w:rFonts w:ascii="Times New Roman" w:hAnsi="Times New Roman"/>
                <w:sz w:val="20"/>
                <w:szCs w:val="24"/>
              </w:rPr>
              <w:t>кая спортивная школа.</w:t>
            </w:r>
          </w:p>
          <w:p w:rsidR="00E361C6" w:rsidRDefault="00C718F1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-</w:t>
            </w: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1C6">
        <w:trPr>
          <w:trHeight w:val="68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программ: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 трудоустройству подростков в летний период;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 организации летних и зимних лагерных профильных смен для детей «группы риска»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pStyle w:val="1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образования;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культуры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молодежной политики Администрации Кизнерского района; МБУ  «МЦ «Ровесник».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Годы реализации</w:t>
            </w:r>
          </w:p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2020-2028 </w:t>
            </w: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Трудоустройство подростков в летний период</w:t>
            </w: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Pr="000A195C" w:rsidRDefault="00C718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195C">
              <w:rPr>
                <w:rFonts w:ascii="Times New Roman" w:hAnsi="Times New Roman" w:cs="Times New Roman"/>
                <w:sz w:val="20"/>
                <w:szCs w:val="20"/>
              </w:rPr>
              <w:t>По  программам муниципальн</w:t>
            </w:r>
            <w:r w:rsidR="000A195C" w:rsidRPr="000A195C">
              <w:rPr>
                <w:rFonts w:ascii="Times New Roman" w:hAnsi="Times New Roman" w:cs="Times New Roman"/>
                <w:sz w:val="20"/>
                <w:szCs w:val="20"/>
              </w:rPr>
              <w:t>ого уровня было трудоустроено 19</w:t>
            </w:r>
            <w:r w:rsidRPr="000A195C">
              <w:rPr>
                <w:rFonts w:ascii="Times New Roman" w:hAnsi="Times New Roman" w:cs="Times New Roman"/>
                <w:sz w:val="20"/>
                <w:szCs w:val="20"/>
              </w:rPr>
              <w:t xml:space="preserve"> человек. </w:t>
            </w:r>
          </w:p>
          <w:p w:rsidR="00E361C6" w:rsidRDefault="00C718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195C">
              <w:rPr>
                <w:rFonts w:ascii="Times New Roman" w:hAnsi="Times New Roman" w:cs="Times New Roman"/>
                <w:sz w:val="20"/>
                <w:szCs w:val="20"/>
              </w:rPr>
              <w:t>Профильных смен на те</w:t>
            </w:r>
            <w:r w:rsidR="000A195C" w:rsidRPr="000A195C">
              <w:rPr>
                <w:rFonts w:ascii="Times New Roman" w:hAnsi="Times New Roman" w:cs="Times New Roman"/>
                <w:sz w:val="20"/>
                <w:szCs w:val="20"/>
              </w:rPr>
              <w:t>рритории района прошло 2</w:t>
            </w:r>
            <w:r w:rsidRPr="000A19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-</w:t>
            </w: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61C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Мероприятия, направленные на профилактику правонарушений и снижение преступности, противодействие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незаконному обороту наркотических веществ, среди подростков и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БУЗ УР «Кизнерская районная больница МЗ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УР»;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Межмуниципальный отдел МВД России «Кизнерский».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Годы реализации </w:t>
            </w:r>
          </w:p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2020-2028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 </w:t>
            </w:r>
          </w:p>
          <w:p w:rsidR="00E361C6" w:rsidRDefault="00E361C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Профилактика правонарушений и снижение преступности, противодействие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незаконному обороту наркотических веществ, среди подростков и молодежи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итогам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за 2025 год на территории оперативного обслуживания зарегистрировано 26 преступлений рассматриваемой категории (АППГ-1). Все преступления связаны со сбытом. Раскрыто 24 преступления данной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категории сотрудниками УНК МВД по УР совместно с сотрудниками МО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МВД России «Кизнерский». Непосредственное изъятие наркотических средств на территории Кизнерского района осуществлялось сотрудниками МО МВД России «Кизнерский». Расследовано производство по 24 уголовным делам (в отношении жителя города Ижевска). 2 уголовны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дела приостановлено (по факту сбыта неустановленным лицом в неустановленном месте бесконтактным способом используя информационно - телекоммуникационную сеть незаконного изготовления и сбыта вещества).1 уголовное дело в отношении неустановленного лица, 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торое путём тайниковой закладки расположенной на одной из улиц п.Кизнер незаконно сбыло жителю п.Кизнер наркотическое вещество перспективы на раскрытие не имеет.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Одном из важных направлений деятельности по предупреждению преступлений связанных с незаконны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оборотом наркотиков, является административная практика в отношений лиц, причастных в их обороту. </w:t>
            </w:r>
          </w:p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За 2025 год в МО «Кизнерский» составлено 2 административных протокола по линии незаконного оборота наркотических средств (часть 1, ст. 6.9 КоАП РФ).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61C6" w:rsidRDefault="00C718F1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-</w:t>
            </w: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before="40"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361C6" w:rsidRDefault="00E361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361C6" w:rsidRDefault="00E361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361C6" w:rsidRDefault="00C718F1">
      <w:pPr>
        <w:spacing w:after="0" w:line="240" w:lineRule="auto"/>
        <w:ind w:hanging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Форма 5.</w:t>
      </w:r>
      <w:hyperlink r:id="rId10" w:history="1">
        <w:r>
          <w:rPr>
            <w:rFonts w:ascii="Times New Roman" w:hAnsi="Times New Roman"/>
            <w:sz w:val="20"/>
            <w:szCs w:val="20"/>
          </w:rPr>
          <w:t>Отчет</w:t>
        </w:r>
      </w:hyperlink>
      <w:r>
        <w:rPr>
          <w:rFonts w:ascii="Times New Roman" w:hAnsi="Times New Roman"/>
          <w:sz w:val="20"/>
          <w:szCs w:val="20"/>
        </w:rPr>
        <w:t xml:space="preserve"> о достигнутых значениях целевых показателей (индикаторов) муниципальной программы </w:t>
      </w:r>
    </w:p>
    <w:p w:rsidR="00E361C6" w:rsidRDefault="00E361C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567"/>
        <w:gridCol w:w="2835"/>
        <w:gridCol w:w="709"/>
        <w:gridCol w:w="1275"/>
        <w:gridCol w:w="148"/>
        <w:gridCol w:w="1128"/>
        <w:gridCol w:w="1134"/>
        <w:gridCol w:w="1418"/>
        <w:gridCol w:w="1559"/>
        <w:gridCol w:w="39"/>
        <w:gridCol w:w="1095"/>
        <w:gridCol w:w="145"/>
        <w:gridCol w:w="2265"/>
      </w:tblGrid>
      <w:tr w:rsidR="00E361C6">
        <w:trPr>
          <w:trHeight w:val="20"/>
        </w:trPr>
        <w:tc>
          <w:tcPr>
            <w:tcW w:w="1418" w:type="dxa"/>
            <w:gridSpan w:val="2"/>
            <w:vMerge w:val="restart"/>
            <w:vAlign w:val="center"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Коды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аналитической программной классификации</w:t>
            </w:r>
          </w:p>
        </w:tc>
        <w:tc>
          <w:tcPr>
            <w:tcW w:w="567" w:type="dxa"/>
            <w:vMerge w:val="restart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№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п/п</w:t>
            </w:r>
          </w:p>
        </w:tc>
        <w:tc>
          <w:tcPr>
            <w:tcW w:w="2835" w:type="dxa"/>
            <w:vMerge w:val="restart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Наименование целевого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показателя (индикатора)</w:t>
            </w:r>
          </w:p>
        </w:tc>
        <w:tc>
          <w:tcPr>
            <w:tcW w:w="709" w:type="dxa"/>
            <w:vMerge w:val="restart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ица измерения</w:t>
            </w:r>
          </w:p>
        </w:tc>
        <w:tc>
          <w:tcPr>
            <w:tcW w:w="3685" w:type="dxa"/>
            <w:gridSpan w:val="4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Значения целевого показателя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(индикатора)</w:t>
            </w:r>
          </w:p>
        </w:tc>
        <w:tc>
          <w:tcPr>
            <w:tcW w:w="1418" w:type="dxa"/>
            <w:vMerge w:val="restart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Абсолютное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отклонение факта от плана 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Относительное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отклонение факта от плана, %</w:t>
            </w:r>
          </w:p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Темп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роста к уровню п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рошлого года, %</w:t>
            </w:r>
          </w:p>
        </w:tc>
        <w:tc>
          <w:tcPr>
            <w:tcW w:w="2410" w:type="dxa"/>
            <w:gridSpan w:val="2"/>
            <w:vMerge w:val="restart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Обоснование отклонений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значений целевого показателя (индикатора) на конец отчетного периода</w:t>
            </w:r>
          </w:p>
        </w:tc>
      </w:tr>
      <w:tr w:rsidR="00E361C6">
        <w:trPr>
          <w:trHeight w:val="310"/>
        </w:trPr>
        <w:tc>
          <w:tcPr>
            <w:tcW w:w="1418" w:type="dxa"/>
            <w:gridSpan w:val="2"/>
            <w:vMerge/>
            <w:vAlign w:val="center"/>
          </w:tcPr>
          <w:p w:rsidR="00E361C6" w:rsidRDefault="00E361C6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факт на начало отчетного периода (за прошлый год)</w:t>
            </w:r>
          </w:p>
        </w:tc>
        <w:tc>
          <w:tcPr>
            <w:tcW w:w="1276" w:type="dxa"/>
            <w:gridSpan w:val="2"/>
            <w:vMerge w:val="restart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план на конец отчетного (текущего) года</w:t>
            </w:r>
          </w:p>
        </w:tc>
        <w:tc>
          <w:tcPr>
            <w:tcW w:w="1134" w:type="dxa"/>
            <w:vMerge w:val="restart"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факт на конец отчетного периода</w:t>
            </w:r>
          </w:p>
        </w:tc>
        <w:tc>
          <w:tcPr>
            <w:tcW w:w="1418" w:type="dxa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361C6">
        <w:trPr>
          <w:trHeight w:val="20"/>
        </w:trPr>
        <w:tc>
          <w:tcPr>
            <w:tcW w:w="709" w:type="dxa"/>
            <w:noWrap/>
            <w:vAlign w:val="center"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709" w:type="dxa"/>
            <w:noWrap/>
            <w:vAlign w:val="center"/>
          </w:tcPr>
          <w:p w:rsidR="00E361C6" w:rsidRDefault="00C718F1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Пп</w:t>
            </w:r>
          </w:p>
        </w:tc>
        <w:tc>
          <w:tcPr>
            <w:tcW w:w="567" w:type="dxa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</w:tcPr>
          <w:p w:rsidR="00E361C6" w:rsidRDefault="00E361C6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361C6">
        <w:trPr>
          <w:trHeight w:val="598"/>
        </w:trPr>
        <w:tc>
          <w:tcPr>
            <w:tcW w:w="709" w:type="dxa"/>
            <w:noWrap/>
            <w:vAlign w:val="center"/>
          </w:tcPr>
          <w:p w:rsidR="00E361C6" w:rsidRDefault="00E361C6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E361C6" w:rsidRDefault="00E361C6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50" w:type="dxa"/>
            <w:gridSpan w:val="12"/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Комплексные меры противодействия немедицинскому потреблению наркотических средств и их незаконному обороту в Кизнерском районе на 2020-2024 годы </w:t>
            </w:r>
          </w:p>
        </w:tc>
      </w:tr>
      <w:tr w:rsidR="00E361C6">
        <w:trPr>
          <w:trHeight w:val="20"/>
        </w:trPr>
        <w:tc>
          <w:tcPr>
            <w:tcW w:w="709" w:type="dxa"/>
            <w:vAlign w:val="center"/>
          </w:tcPr>
          <w:p w:rsidR="00E361C6" w:rsidRDefault="00C718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vAlign w:val="center"/>
          </w:tcPr>
          <w:p w:rsidR="00E361C6" w:rsidRDefault="00E361C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несовершеннолетних и молодежи в возрасте от 14 до 30 лет, вовлеченных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профилактические мероприятия</w:t>
            </w:r>
          </w:p>
        </w:tc>
        <w:tc>
          <w:tcPr>
            <w:tcW w:w="709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чел.</w:t>
            </w: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1128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1134" w:type="dxa"/>
            <w:noWrap/>
          </w:tcPr>
          <w:p w:rsidR="00E361C6" w:rsidRDefault="00C718F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13540</w:t>
            </w:r>
          </w:p>
        </w:tc>
        <w:tc>
          <w:tcPr>
            <w:tcW w:w="1418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2140</w:t>
            </w:r>
          </w:p>
        </w:tc>
        <w:tc>
          <w:tcPr>
            <w:tcW w:w="1598" w:type="dxa"/>
            <w:gridSpan w:val="2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118,77</w:t>
            </w:r>
          </w:p>
        </w:tc>
        <w:tc>
          <w:tcPr>
            <w:tcW w:w="1240" w:type="dxa"/>
            <w:gridSpan w:val="2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118,77</w:t>
            </w:r>
            <w:bookmarkStart w:id="0" w:name="_GoBack"/>
            <w:bookmarkEnd w:id="0"/>
          </w:p>
        </w:tc>
        <w:tc>
          <w:tcPr>
            <w:tcW w:w="2265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Благодаря тесному межведомственному взаимодействию органов системы профилактики</w:t>
            </w:r>
          </w:p>
        </w:tc>
      </w:tr>
      <w:tr w:rsidR="00E361C6">
        <w:trPr>
          <w:trHeight w:val="20"/>
        </w:trPr>
        <w:tc>
          <w:tcPr>
            <w:tcW w:w="709" w:type="dxa"/>
            <w:vAlign w:val="center"/>
          </w:tcPr>
          <w:p w:rsidR="00E361C6" w:rsidRDefault="00C718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vAlign w:val="center"/>
          </w:tcPr>
          <w:p w:rsidR="00E361C6" w:rsidRDefault="00E361C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молодежи, регулярно занимающихся в секциях физически – оздоровительной, спортивной, технической, эстетической направленности и др. от общего количества. </w:t>
            </w: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1C6" w:rsidRDefault="00E361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8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134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418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8" w:type="dxa"/>
            <w:gridSpan w:val="2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0" w:type="dxa"/>
            <w:gridSpan w:val="2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265" w:type="dxa"/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Благодаря тесному межведомственному взаимодействию органов системы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профилактики.</w:t>
            </w:r>
          </w:p>
        </w:tc>
      </w:tr>
      <w:tr w:rsidR="00E361C6">
        <w:trPr>
          <w:trHeight w:val="533"/>
        </w:trPr>
        <w:tc>
          <w:tcPr>
            <w:tcW w:w="709" w:type="dxa"/>
            <w:vAlign w:val="center"/>
          </w:tcPr>
          <w:p w:rsidR="00E361C6" w:rsidRDefault="00C718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vAlign w:val="center"/>
          </w:tcPr>
          <w:p w:rsidR="00E361C6" w:rsidRDefault="00E361C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Вовлеченность населения в незаконный оборот наркотиков</w:t>
            </w:r>
          </w:p>
        </w:tc>
        <w:tc>
          <w:tcPr>
            <w:tcW w:w="709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Случаев</w:t>
            </w:r>
          </w:p>
        </w:tc>
        <w:tc>
          <w:tcPr>
            <w:tcW w:w="1423" w:type="dxa"/>
            <w:gridSpan w:val="2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8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8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8" w:type="dxa"/>
            <w:gridSpan w:val="2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0" w:type="dxa"/>
            <w:gridSpan w:val="2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265" w:type="dxa"/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E361C6">
        <w:trPr>
          <w:trHeight w:val="533"/>
        </w:trPr>
        <w:tc>
          <w:tcPr>
            <w:tcW w:w="709" w:type="dxa"/>
            <w:vAlign w:val="center"/>
          </w:tcPr>
          <w:p w:rsidR="00E361C6" w:rsidRDefault="00C718F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vAlign w:val="center"/>
          </w:tcPr>
          <w:p w:rsidR="00E361C6" w:rsidRDefault="00E361C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5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Криминогенность наркомании </w:t>
            </w:r>
          </w:p>
        </w:tc>
        <w:tc>
          <w:tcPr>
            <w:tcW w:w="709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Случаев</w:t>
            </w:r>
          </w:p>
        </w:tc>
        <w:tc>
          <w:tcPr>
            <w:tcW w:w="1423" w:type="dxa"/>
            <w:gridSpan w:val="2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8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8" w:type="dxa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98" w:type="dxa"/>
            <w:gridSpan w:val="2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40" w:type="dxa"/>
            <w:gridSpan w:val="2"/>
            <w:noWrap/>
          </w:tcPr>
          <w:p w:rsidR="00E361C6" w:rsidRDefault="00C71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265" w:type="dxa"/>
            <w:noWrap/>
          </w:tcPr>
          <w:p w:rsidR="00E361C6" w:rsidRDefault="00C718F1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E361C6" w:rsidRDefault="00E361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E361C6" w:rsidSect="00E361C6">
      <w:footerReference w:type="default" r:id="rId11"/>
      <w:pgSz w:w="16838" w:h="11906" w:orient="landscape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8F1" w:rsidRDefault="00C718F1">
      <w:pPr>
        <w:spacing w:line="240" w:lineRule="auto"/>
      </w:pPr>
      <w:r>
        <w:separator/>
      </w:r>
    </w:p>
  </w:endnote>
  <w:endnote w:type="continuationSeparator" w:id="1">
    <w:p w:rsidR="00C718F1" w:rsidRDefault="00C718F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1C6" w:rsidRDefault="00E361C6">
    <w:pPr>
      <w:pStyle w:val="af4"/>
      <w:jc w:val="center"/>
    </w:pPr>
  </w:p>
  <w:p w:rsidR="00E361C6" w:rsidRDefault="00E361C6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1C6" w:rsidRDefault="00E361C6">
    <w:pPr>
      <w:pStyle w:val="af4"/>
      <w:jc w:val="center"/>
    </w:pPr>
    <w:r>
      <w:fldChar w:fldCharType="begin"/>
    </w:r>
    <w:r w:rsidR="00C718F1">
      <w:instrText>PAGE   \* MERGEFORMAT</w:instrText>
    </w:r>
    <w:r>
      <w:fldChar w:fldCharType="separate"/>
    </w:r>
    <w:r w:rsidR="000A195C">
      <w:rPr>
        <w:noProof/>
      </w:rPr>
      <w:t>8</w:t>
    </w:r>
    <w:r>
      <w:fldChar w:fldCharType="end"/>
    </w:r>
  </w:p>
  <w:p w:rsidR="00E361C6" w:rsidRDefault="00E361C6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8F1" w:rsidRDefault="00C718F1">
      <w:pPr>
        <w:spacing w:after="0"/>
      </w:pPr>
      <w:r>
        <w:separator/>
      </w:r>
    </w:p>
  </w:footnote>
  <w:footnote w:type="continuationSeparator" w:id="1">
    <w:p w:rsidR="00C718F1" w:rsidRDefault="00C718F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284B"/>
    <w:rsid w:val="000027E1"/>
    <w:rsid w:val="0000286D"/>
    <w:rsid w:val="00013D9A"/>
    <w:rsid w:val="00020187"/>
    <w:rsid w:val="00021943"/>
    <w:rsid w:val="0003110F"/>
    <w:rsid w:val="00031C0D"/>
    <w:rsid w:val="0006447D"/>
    <w:rsid w:val="000656ED"/>
    <w:rsid w:val="00066AEA"/>
    <w:rsid w:val="00071271"/>
    <w:rsid w:val="00076E3C"/>
    <w:rsid w:val="00082E87"/>
    <w:rsid w:val="00093E18"/>
    <w:rsid w:val="000A195C"/>
    <w:rsid w:val="000A1C27"/>
    <w:rsid w:val="000B2041"/>
    <w:rsid w:val="000B2726"/>
    <w:rsid w:val="000B2AC9"/>
    <w:rsid w:val="000B42FA"/>
    <w:rsid w:val="000B7147"/>
    <w:rsid w:val="000D666F"/>
    <w:rsid w:val="000D7DB4"/>
    <w:rsid w:val="000E2390"/>
    <w:rsid w:val="000E3FA3"/>
    <w:rsid w:val="000F4C70"/>
    <w:rsid w:val="00101264"/>
    <w:rsid w:val="001054EB"/>
    <w:rsid w:val="00106DAB"/>
    <w:rsid w:val="001116EE"/>
    <w:rsid w:val="00116332"/>
    <w:rsid w:val="00116C30"/>
    <w:rsid w:val="00120017"/>
    <w:rsid w:val="00120E66"/>
    <w:rsid w:val="00130752"/>
    <w:rsid w:val="0013511F"/>
    <w:rsid w:val="001401FD"/>
    <w:rsid w:val="001411CA"/>
    <w:rsid w:val="001561D5"/>
    <w:rsid w:val="0016459E"/>
    <w:rsid w:val="0017705D"/>
    <w:rsid w:val="001777ED"/>
    <w:rsid w:val="001848D1"/>
    <w:rsid w:val="001871A6"/>
    <w:rsid w:val="001921BF"/>
    <w:rsid w:val="001930C6"/>
    <w:rsid w:val="001A2C42"/>
    <w:rsid w:val="001A54FC"/>
    <w:rsid w:val="001B6D5E"/>
    <w:rsid w:val="001D41E2"/>
    <w:rsid w:val="001D7E6F"/>
    <w:rsid w:val="00204855"/>
    <w:rsid w:val="002102DD"/>
    <w:rsid w:val="00211ED4"/>
    <w:rsid w:val="0021531A"/>
    <w:rsid w:val="00215ACA"/>
    <w:rsid w:val="00221748"/>
    <w:rsid w:val="0023317C"/>
    <w:rsid w:val="00237652"/>
    <w:rsid w:val="00252270"/>
    <w:rsid w:val="00253FC3"/>
    <w:rsid w:val="00254592"/>
    <w:rsid w:val="00254A82"/>
    <w:rsid w:val="00255442"/>
    <w:rsid w:val="002637C4"/>
    <w:rsid w:val="00264AD6"/>
    <w:rsid w:val="002718EB"/>
    <w:rsid w:val="00276558"/>
    <w:rsid w:val="00281BF8"/>
    <w:rsid w:val="0028558E"/>
    <w:rsid w:val="0028791F"/>
    <w:rsid w:val="00290C43"/>
    <w:rsid w:val="002A05C8"/>
    <w:rsid w:val="002A0A7F"/>
    <w:rsid w:val="002B29F2"/>
    <w:rsid w:val="002C294D"/>
    <w:rsid w:val="002D514D"/>
    <w:rsid w:val="002D6B1A"/>
    <w:rsid w:val="002E18A5"/>
    <w:rsid w:val="002E7597"/>
    <w:rsid w:val="002F05AE"/>
    <w:rsid w:val="002F3391"/>
    <w:rsid w:val="003020B0"/>
    <w:rsid w:val="00307F2E"/>
    <w:rsid w:val="0031271D"/>
    <w:rsid w:val="00312952"/>
    <w:rsid w:val="003141DC"/>
    <w:rsid w:val="00314CA6"/>
    <w:rsid w:val="003224AF"/>
    <w:rsid w:val="00323DCC"/>
    <w:rsid w:val="003241E9"/>
    <w:rsid w:val="003331C8"/>
    <w:rsid w:val="003332B8"/>
    <w:rsid w:val="00351298"/>
    <w:rsid w:val="003521C2"/>
    <w:rsid w:val="00354AFD"/>
    <w:rsid w:val="00361A72"/>
    <w:rsid w:val="003624A7"/>
    <w:rsid w:val="00366775"/>
    <w:rsid w:val="00371C99"/>
    <w:rsid w:val="00391F7F"/>
    <w:rsid w:val="003A739E"/>
    <w:rsid w:val="003A7665"/>
    <w:rsid w:val="003A7A97"/>
    <w:rsid w:val="003B2934"/>
    <w:rsid w:val="003D64C6"/>
    <w:rsid w:val="003E1F88"/>
    <w:rsid w:val="003F0E41"/>
    <w:rsid w:val="004041BE"/>
    <w:rsid w:val="004041EE"/>
    <w:rsid w:val="00413AE1"/>
    <w:rsid w:val="0041511C"/>
    <w:rsid w:val="00424A7B"/>
    <w:rsid w:val="004404A7"/>
    <w:rsid w:val="00442A8F"/>
    <w:rsid w:val="00442BDD"/>
    <w:rsid w:val="00445570"/>
    <w:rsid w:val="00451492"/>
    <w:rsid w:val="004550A4"/>
    <w:rsid w:val="00455DAA"/>
    <w:rsid w:val="00457A21"/>
    <w:rsid w:val="00460670"/>
    <w:rsid w:val="00465D81"/>
    <w:rsid w:val="00466FF4"/>
    <w:rsid w:val="00472765"/>
    <w:rsid w:val="0047284B"/>
    <w:rsid w:val="00473DF2"/>
    <w:rsid w:val="00481D9F"/>
    <w:rsid w:val="00486931"/>
    <w:rsid w:val="00487F24"/>
    <w:rsid w:val="004928A7"/>
    <w:rsid w:val="00496AB4"/>
    <w:rsid w:val="004A4299"/>
    <w:rsid w:val="004B4080"/>
    <w:rsid w:val="004B41A9"/>
    <w:rsid w:val="004C0EC3"/>
    <w:rsid w:val="004C120D"/>
    <w:rsid w:val="004C2717"/>
    <w:rsid w:val="004E1DEA"/>
    <w:rsid w:val="004E2112"/>
    <w:rsid w:val="004E3124"/>
    <w:rsid w:val="004E3E00"/>
    <w:rsid w:val="004E51DC"/>
    <w:rsid w:val="004F6A97"/>
    <w:rsid w:val="005212FF"/>
    <w:rsid w:val="0052685B"/>
    <w:rsid w:val="005305E9"/>
    <w:rsid w:val="00537D19"/>
    <w:rsid w:val="00542DD8"/>
    <w:rsid w:val="005609D5"/>
    <w:rsid w:val="00581FB0"/>
    <w:rsid w:val="00587B5C"/>
    <w:rsid w:val="0059739B"/>
    <w:rsid w:val="005B6585"/>
    <w:rsid w:val="005C10AC"/>
    <w:rsid w:val="005C1541"/>
    <w:rsid w:val="005C22D0"/>
    <w:rsid w:val="005D201D"/>
    <w:rsid w:val="005D422D"/>
    <w:rsid w:val="005D4CAA"/>
    <w:rsid w:val="005E6365"/>
    <w:rsid w:val="005F2DEC"/>
    <w:rsid w:val="00604DCC"/>
    <w:rsid w:val="00605CC9"/>
    <w:rsid w:val="00614744"/>
    <w:rsid w:val="00616AA3"/>
    <w:rsid w:val="006227AB"/>
    <w:rsid w:val="00627482"/>
    <w:rsid w:val="006303C2"/>
    <w:rsid w:val="006339CB"/>
    <w:rsid w:val="00635D5C"/>
    <w:rsid w:val="00645C27"/>
    <w:rsid w:val="0064662C"/>
    <w:rsid w:val="00646ADE"/>
    <w:rsid w:val="006534D7"/>
    <w:rsid w:val="0067086D"/>
    <w:rsid w:val="006723EE"/>
    <w:rsid w:val="00691B57"/>
    <w:rsid w:val="006A3631"/>
    <w:rsid w:val="006B4286"/>
    <w:rsid w:val="006C783B"/>
    <w:rsid w:val="006D0C39"/>
    <w:rsid w:val="006D3236"/>
    <w:rsid w:val="006D36DF"/>
    <w:rsid w:val="006D716C"/>
    <w:rsid w:val="006E1F53"/>
    <w:rsid w:val="006E2C0F"/>
    <w:rsid w:val="006E5290"/>
    <w:rsid w:val="006E73BB"/>
    <w:rsid w:val="006F13CC"/>
    <w:rsid w:val="006F52D8"/>
    <w:rsid w:val="0070017F"/>
    <w:rsid w:val="00701195"/>
    <w:rsid w:val="00703687"/>
    <w:rsid w:val="0070467D"/>
    <w:rsid w:val="0071255D"/>
    <w:rsid w:val="00714A9D"/>
    <w:rsid w:val="007154E7"/>
    <w:rsid w:val="00720A40"/>
    <w:rsid w:val="00731198"/>
    <w:rsid w:val="00733265"/>
    <w:rsid w:val="00734A02"/>
    <w:rsid w:val="00736D1E"/>
    <w:rsid w:val="007403EE"/>
    <w:rsid w:val="00743B2F"/>
    <w:rsid w:val="00747064"/>
    <w:rsid w:val="00750583"/>
    <w:rsid w:val="00752452"/>
    <w:rsid w:val="00757595"/>
    <w:rsid w:val="007675F1"/>
    <w:rsid w:val="0079372C"/>
    <w:rsid w:val="00797C8C"/>
    <w:rsid w:val="007A186E"/>
    <w:rsid w:val="007A3C82"/>
    <w:rsid w:val="007A49DA"/>
    <w:rsid w:val="007B4261"/>
    <w:rsid w:val="007C0DD4"/>
    <w:rsid w:val="007C202F"/>
    <w:rsid w:val="007C45BB"/>
    <w:rsid w:val="007D3208"/>
    <w:rsid w:val="007E3A16"/>
    <w:rsid w:val="007E715B"/>
    <w:rsid w:val="007E7DC6"/>
    <w:rsid w:val="007F5F68"/>
    <w:rsid w:val="00800BB0"/>
    <w:rsid w:val="00802D31"/>
    <w:rsid w:val="00811122"/>
    <w:rsid w:val="00814D07"/>
    <w:rsid w:val="0082002A"/>
    <w:rsid w:val="00832444"/>
    <w:rsid w:val="00836B35"/>
    <w:rsid w:val="00883124"/>
    <w:rsid w:val="008845BA"/>
    <w:rsid w:val="008860D0"/>
    <w:rsid w:val="008A4012"/>
    <w:rsid w:val="008A4033"/>
    <w:rsid w:val="008B5A09"/>
    <w:rsid w:val="008B6C31"/>
    <w:rsid w:val="008C0673"/>
    <w:rsid w:val="008D31B0"/>
    <w:rsid w:val="008E0D56"/>
    <w:rsid w:val="008E6C54"/>
    <w:rsid w:val="008E788C"/>
    <w:rsid w:val="008F0FAD"/>
    <w:rsid w:val="008F1F63"/>
    <w:rsid w:val="008F4D7A"/>
    <w:rsid w:val="008F62EF"/>
    <w:rsid w:val="0090085B"/>
    <w:rsid w:val="00903CEF"/>
    <w:rsid w:val="00906E0F"/>
    <w:rsid w:val="00925D21"/>
    <w:rsid w:val="00932947"/>
    <w:rsid w:val="009372D5"/>
    <w:rsid w:val="00941450"/>
    <w:rsid w:val="00942033"/>
    <w:rsid w:val="00954790"/>
    <w:rsid w:val="0095486F"/>
    <w:rsid w:val="0095610C"/>
    <w:rsid w:val="00957674"/>
    <w:rsid w:val="009717D1"/>
    <w:rsid w:val="00972817"/>
    <w:rsid w:val="00974C35"/>
    <w:rsid w:val="00987577"/>
    <w:rsid w:val="0099675A"/>
    <w:rsid w:val="009A0661"/>
    <w:rsid w:val="009A19F2"/>
    <w:rsid w:val="009C007E"/>
    <w:rsid w:val="009C0488"/>
    <w:rsid w:val="009D3048"/>
    <w:rsid w:val="009D4FBD"/>
    <w:rsid w:val="009E5D5C"/>
    <w:rsid w:val="009E5EED"/>
    <w:rsid w:val="009F3F50"/>
    <w:rsid w:val="009F41B0"/>
    <w:rsid w:val="009F4A88"/>
    <w:rsid w:val="00A05FC4"/>
    <w:rsid w:val="00A117D4"/>
    <w:rsid w:val="00A14508"/>
    <w:rsid w:val="00A2194B"/>
    <w:rsid w:val="00A21FB3"/>
    <w:rsid w:val="00A30C19"/>
    <w:rsid w:val="00A47418"/>
    <w:rsid w:val="00A502F6"/>
    <w:rsid w:val="00A6312D"/>
    <w:rsid w:val="00A65AAC"/>
    <w:rsid w:val="00A66745"/>
    <w:rsid w:val="00A73180"/>
    <w:rsid w:val="00A73905"/>
    <w:rsid w:val="00A817CD"/>
    <w:rsid w:val="00A82629"/>
    <w:rsid w:val="00AA3469"/>
    <w:rsid w:val="00AA47CF"/>
    <w:rsid w:val="00AA4FCC"/>
    <w:rsid w:val="00AA774C"/>
    <w:rsid w:val="00AB3D60"/>
    <w:rsid w:val="00AB7604"/>
    <w:rsid w:val="00AC0DD6"/>
    <w:rsid w:val="00AC4EC1"/>
    <w:rsid w:val="00AC6E84"/>
    <w:rsid w:val="00AC7686"/>
    <w:rsid w:val="00AE3DBF"/>
    <w:rsid w:val="00AE5FF6"/>
    <w:rsid w:val="00AF3EE5"/>
    <w:rsid w:val="00AF4B74"/>
    <w:rsid w:val="00B079BE"/>
    <w:rsid w:val="00B13115"/>
    <w:rsid w:val="00B15955"/>
    <w:rsid w:val="00B20AA1"/>
    <w:rsid w:val="00B242B8"/>
    <w:rsid w:val="00B35BFF"/>
    <w:rsid w:val="00B35FDA"/>
    <w:rsid w:val="00B42FBC"/>
    <w:rsid w:val="00B4538F"/>
    <w:rsid w:val="00B569CA"/>
    <w:rsid w:val="00B62CAC"/>
    <w:rsid w:val="00B637BF"/>
    <w:rsid w:val="00B64225"/>
    <w:rsid w:val="00B66D5B"/>
    <w:rsid w:val="00B836D9"/>
    <w:rsid w:val="00B84BA6"/>
    <w:rsid w:val="00BA434F"/>
    <w:rsid w:val="00BA7B6A"/>
    <w:rsid w:val="00BB0E88"/>
    <w:rsid w:val="00BB0F00"/>
    <w:rsid w:val="00BD59B3"/>
    <w:rsid w:val="00BD763D"/>
    <w:rsid w:val="00BE6E69"/>
    <w:rsid w:val="00BF59D2"/>
    <w:rsid w:val="00C0169C"/>
    <w:rsid w:val="00C071A8"/>
    <w:rsid w:val="00C10BC7"/>
    <w:rsid w:val="00C12564"/>
    <w:rsid w:val="00C203F1"/>
    <w:rsid w:val="00C340D0"/>
    <w:rsid w:val="00C50E44"/>
    <w:rsid w:val="00C56574"/>
    <w:rsid w:val="00C64B15"/>
    <w:rsid w:val="00C66435"/>
    <w:rsid w:val="00C718F1"/>
    <w:rsid w:val="00C73ACA"/>
    <w:rsid w:val="00C81655"/>
    <w:rsid w:val="00C87EF7"/>
    <w:rsid w:val="00C91E4B"/>
    <w:rsid w:val="00C953C0"/>
    <w:rsid w:val="00CA5FE4"/>
    <w:rsid w:val="00CB13EB"/>
    <w:rsid w:val="00CC1262"/>
    <w:rsid w:val="00CC1E56"/>
    <w:rsid w:val="00CC2626"/>
    <w:rsid w:val="00CC634C"/>
    <w:rsid w:val="00CC6D28"/>
    <w:rsid w:val="00CC7154"/>
    <w:rsid w:val="00CD1228"/>
    <w:rsid w:val="00CD4745"/>
    <w:rsid w:val="00CD54BE"/>
    <w:rsid w:val="00CE0D8D"/>
    <w:rsid w:val="00CE1ACF"/>
    <w:rsid w:val="00CE43B0"/>
    <w:rsid w:val="00CE7A5D"/>
    <w:rsid w:val="00CF3EB9"/>
    <w:rsid w:val="00D11E30"/>
    <w:rsid w:val="00D168ED"/>
    <w:rsid w:val="00D203A1"/>
    <w:rsid w:val="00D20A06"/>
    <w:rsid w:val="00D249D3"/>
    <w:rsid w:val="00D25689"/>
    <w:rsid w:val="00D33AE8"/>
    <w:rsid w:val="00D5166F"/>
    <w:rsid w:val="00D51C88"/>
    <w:rsid w:val="00D57DC3"/>
    <w:rsid w:val="00D65418"/>
    <w:rsid w:val="00D65438"/>
    <w:rsid w:val="00D72C7D"/>
    <w:rsid w:val="00D75A9F"/>
    <w:rsid w:val="00D8034D"/>
    <w:rsid w:val="00D81606"/>
    <w:rsid w:val="00D92D64"/>
    <w:rsid w:val="00D97F84"/>
    <w:rsid w:val="00DB2347"/>
    <w:rsid w:val="00DD3BB1"/>
    <w:rsid w:val="00DD5758"/>
    <w:rsid w:val="00DD7DA7"/>
    <w:rsid w:val="00DE659C"/>
    <w:rsid w:val="00DF45EB"/>
    <w:rsid w:val="00E044B3"/>
    <w:rsid w:val="00E14AB5"/>
    <w:rsid w:val="00E2023A"/>
    <w:rsid w:val="00E2289B"/>
    <w:rsid w:val="00E25620"/>
    <w:rsid w:val="00E31A71"/>
    <w:rsid w:val="00E361C6"/>
    <w:rsid w:val="00E40425"/>
    <w:rsid w:val="00E460CB"/>
    <w:rsid w:val="00E50BAF"/>
    <w:rsid w:val="00E52179"/>
    <w:rsid w:val="00E53B7D"/>
    <w:rsid w:val="00E53E93"/>
    <w:rsid w:val="00E5452B"/>
    <w:rsid w:val="00E55C72"/>
    <w:rsid w:val="00E651F1"/>
    <w:rsid w:val="00EA2BE6"/>
    <w:rsid w:val="00EA72C5"/>
    <w:rsid w:val="00EB2466"/>
    <w:rsid w:val="00EB54BA"/>
    <w:rsid w:val="00EC1706"/>
    <w:rsid w:val="00ED6D9F"/>
    <w:rsid w:val="00EF06C5"/>
    <w:rsid w:val="00EF2A71"/>
    <w:rsid w:val="00EF3CFC"/>
    <w:rsid w:val="00EF4695"/>
    <w:rsid w:val="00EF486B"/>
    <w:rsid w:val="00F0040B"/>
    <w:rsid w:val="00F0140B"/>
    <w:rsid w:val="00F01B7D"/>
    <w:rsid w:val="00F01F23"/>
    <w:rsid w:val="00F04953"/>
    <w:rsid w:val="00F165E6"/>
    <w:rsid w:val="00F17DF2"/>
    <w:rsid w:val="00F25366"/>
    <w:rsid w:val="00F34D4A"/>
    <w:rsid w:val="00F362C4"/>
    <w:rsid w:val="00F36D55"/>
    <w:rsid w:val="00F42FB5"/>
    <w:rsid w:val="00F47422"/>
    <w:rsid w:val="00F53497"/>
    <w:rsid w:val="00F55321"/>
    <w:rsid w:val="00F61F06"/>
    <w:rsid w:val="00F657EA"/>
    <w:rsid w:val="00F71DA8"/>
    <w:rsid w:val="00F7315A"/>
    <w:rsid w:val="00F7767E"/>
    <w:rsid w:val="00F84FD1"/>
    <w:rsid w:val="00F9521A"/>
    <w:rsid w:val="00F97C4C"/>
    <w:rsid w:val="00FA2252"/>
    <w:rsid w:val="00FA4FEC"/>
    <w:rsid w:val="00FA69C4"/>
    <w:rsid w:val="00FA7E8A"/>
    <w:rsid w:val="00FB1B3F"/>
    <w:rsid w:val="00FB5264"/>
    <w:rsid w:val="00FB75CE"/>
    <w:rsid w:val="00FC699C"/>
    <w:rsid w:val="00FD03A4"/>
    <w:rsid w:val="00FD154A"/>
    <w:rsid w:val="00FD7F72"/>
    <w:rsid w:val="00FE3CAE"/>
    <w:rsid w:val="00FE50C0"/>
    <w:rsid w:val="00FE67F2"/>
    <w:rsid w:val="00FF294A"/>
    <w:rsid w:val="00FF3B35"/>
    <w:rsid w:val="31CA7C15"/>
    <w:rsid w:val="3F3B3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semiHidden="0" w:unhideWhenUsed="0" w:qFormat="1"/>
    <w:lsdException w:name="Body Text Indent" w:semiHidden="0" w:uiPriority="0" w:qFormat="1"/>
    <w:lsdException w:name="Subtitle" w:semiHidden="0" w:uiPriority="11" w:unhideWhenUsed="0" w:qFormat="1"/>
    <w:lsdException w:name="Body Text 2" w:semiHidden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1C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361C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0"/>
    <w:link w:val="20"/>
    <w:uiPriority w:val="9"/>
    <w:qFormat/>
    <w:rsid w:val="00E361C6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Indent"/>
    <w:basedOn w:val="a"/>
    <w:link w:val="a4"/>
    <w:unhideWhenUsed/>
    <w:qFormat/>
    <w:rsid w:val="00E361C6"/>
    <w:pPr>
      <w:spacing w:after="120"/>
      <w:ind w:left="283"/>
    </w:pPr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qFormat/>
    <w:rsid w:val="00E361C6"/>
    <w:rPr>
      <w:rFonts w:cs="Times New Roman"/>
      <w:vertAlign w:val="superscript"/>
    </w:rPr>
  </w:style>
  <w:style w:type="character" w:styleId="a6">
    <w:name w:val="Emphasis"/>
    <w:uiPriority w:val="20"/>
    <w:qFormat/>
    <w:rsid w:val="00E361C6"/>
    <w:rPr>
      <w:i/>
      <w:iCs/>
    </w:rPr>
  </w:style>
  <w:style w:type="character" w:styleId="a7">
    <w:name w:val="Hyperlink"/>
    <w:uiPriority w:val="99"/>
    <w:unhideWhenUsed/>
    <w:qFormat/>
    <w:rsid w:val="00E361C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qFormat/>
    <w:rsid w:val="00E361C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paragraph" w:styleId="21">
    <w:name w:val="Body Text 2"/>
    <w:basedOn w:val="a"/>
    <w:link w:val="22"/>
    <w:uiPriority w:val="99"/>
    <w:qFormat/>
    <w:rsid w:val="00E361C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uiPriority w:val="99"/>
    <w:unhideWhenUsed/>
    <w:qFormat/>
    <w:rsid w:val="00E361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header"/>
    <w:basedOn w:val="a"/>
    <w:link w:val="ad"/>
    <w:uiPriority w:val="99"/>
    <w:unhideWhenUsed/>
    <w:qFormat/>
    <w:rsid w:val="00E361C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paragraph" w:styleId="ae">
    <w:name w:val="Body Text"/>
    <w:basedOn w:val="a"/>
    <w:link w:val="af"/>
    <w:uiPriority w:val="99"/>
    <w:qFormat/>
    <w:rsid w:val="00E361C6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11">
    <w:name w:val="toc 1"/>
    <w:basedOn w:val="a"/>
    <w:next w:val="a"/>
    <w:autoRedefine/>
    <w:uiPriority w:val="39"/>
    <w:unhideWhenUsed/>
    <w:qFormat/>
    <w:rsid w:val="00E361C6"/>
    <w:pPr>
      <w:spacing w:after="100"/>
    </w:pPr>
    <w:rPr>
      <w:rFonts w:ascii="Calibri" w:eastAsia="Times New Roman" w:hAnsi="Calibri" w:cs="Times New Roman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E361C6"/>
    <w:pPr>
      <w:tabs>
        <w:tab w:val="left" w:pos="709"/>
        <w:tab w:val="right" w:leader="dot" w:pos="9488"/>
        <w:tab w:val="right" w:leader="dot" w:pos="9627"/>
      </w:tabs>
      <w:spacing w:after="100"/>
      <w:ind w:left="220"/>
    </w:pPr>
    <w:rPr>
      <w:rFonts w:ascii="Calibri" w:eastAsia="Times New Roman" w:hAnsi="Calibri" w:cs="Times New Roman"/>
      <w:lang w:eastAsia="en-US"/>
    </w:rPr>
  </w:style>
  <w:style w:type="paragraph" w:styleId="af0">
    <w:name w:val="Title"/>
    <w:basedOn w:val="a"/>
    <w:next w:val="af1"/>
    <w:link w:val="af2"/>
    <w:uiPriority w:val="10"/>
    <w:qFormat/>
    <w:rsid w:val="00E361C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u w:val="single"/>
      <w:lang w:eastAsia="ar-SA"/>
    </w:rPr>
  </w:style>
  <w:style w:type="paragraph" w:styleId="af1">
    <w:name w:val="Subtitle"/>
    <w:basedOn w:val="a"/>
    <w:next w:val="a"/>
    <w:link w:val="af3"/>
    <w:uiPriority w:val="11"/>
    <w:qFormat/>
    <w:rsid w:val="00E361C6"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4">
    <w:name w:val="footer"/>
    <w:basedOn w:val="a"/>
    <w:link w:val="af5"/>
    <w:uiPriority w:val="99"/>
    <w:unhideWhenUsed/>
    <w:qFormat/>
    <w:rsid w:val="00E361C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paragraph" w:styleId="af6">
    <w:name w:val="Normal (Web)"/>
    <w:basedOn w:val="a"/>
    <w:uiPriority w:val="99"/>
    <w:qFormat/>
    <w:rsid w:val="00E361C6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af7">
    <w:name w:val="Table Grid"/>
    <w:basedOn w:val="a2"/>
    <w:qFormat/>
    <w:rsid w:val="00E361C6"/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qFormat/>
    <w:rsid w:val="00E361C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qFormat/>
    <w:rsid w:val="00E361C6"/>
    <w:rPr>
      <w:rFonts w:ascii="Arial" w:eastAsia="Times New Roman" w:hAnsi="Arial" w:cs="Times New Roman"/>
      <w:b/>
      <w:sz w:val="30"/>
      <w:szCs w:val="28"/>
    </w:rPr>
  </w:style>
  <w:style w:type="character" w:customStyle="1" w:styleId="a4">
    <w:name w:val="Основной текст с отступом Знак"/>
    <w:basedOn w:val="a1"/>
    <w:link w:val="a0"/>
    <w:qFormat/>
    <w:rsid w:val="00E361C6"/>
    <w:rPr>
      <w:rFonts w:ascii="Calibri" w:eastAsia="Times New Roman" w:hAnsi="Calibri" w:cs="Times New Roman"/>
      <w:sz w:val="20"/>
      <w:szCs w:val="20"/>
    </w:rPr>
  </w:style>
  <w:style w:type="character" w:customStyle="1" w:styleId="ad">
    <w:name w:val="Верхний колонтитул Знак"/>
    <w:basedOn w:val="a1"/>
    <w:link w:val="ac"/>
    <w:uiPriority w:val="99"/>
    <w:qFormat/>
    <w:rsid w:val="00E361C6"/>
    <w:rPr>
      <w:rFonts w:ascii="Calibri" w:eastAsia="Times New Roman" w:hAnsi="Calibri" w:cs="Times New Roman"/>
      <w:sz w:val="20"/>
      <w:szCs w:val="20"/>
    </w:rPr>
  </w:style>
  <w:style w:type="character" w:customStyle="1" w:styleId="af5">
    <w:name w:val="Нижний колонтитул Знак"/>
    <w:basedOn w:val="a1"/>
    <w:link w:val="af4"/>
    <w:uiPriority w:val="99"/>
    <w:qFormat/>
    <w:rsid w:val="00E361C6"/>
    <w:rPr>
      <w:rFonts w:ascii="Calibri" w:eastAsia="Times New Roman" w:hAnsi="Calibri" w:cs="Times New Roman"/>
      <w:sz w:val="20"/>
      <w:szCs w:val="20"/>
    </w:rPr>
  </w:style>
  <w:style w:type="character" w:customStyle="1" w:styleId="a9">
    <w:name w:val="Текст выноски Знак"/>
    <w:basedOn w:val="a1"/>
    <w:link w:val="a8"/>
    <w:uiPriority w:val="99"/>
    <w:semiHidden/>
    <w:qFormat/>
    <w:rsid w:val="00E361C6"/>
    <w:rPr>
      <w:rFonts w:ascii="Tahoma" w:eastAsia="Times New Roman" w:hAnsi="Tahoma" w:cs="Times New Roman"/>
      <w:sz w:val="16"/>
      <w:szCs w:val="16"/>
    </w:rPr>
  </w:style>
  <w:style w:type="table" w:customStyle="1" w:styleId="12">
    <w:name w:val="Сетка таблицы1"/>
    <w:basedOn w:val="a2"/>
    <w:uiPriority w:val="59"/>
    <w:qFormat/>
    <w:rsid w:val="00E361C6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link w:val="af9"/>
    <w:uiPriority w:val="99"/>
    <w:qFormat/>
    <w:rsid w:val="00E361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a">
    <w:name w:val="No Spacing"/>
    <w:uiPriority w:val="1"/>
    <w:qFormat/>
    <w:rsid w:val="00E361C6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3">
    <w:name w:val="Заголовок оглавления1"/>
    <w:basedOn w:val="1"/>
    <w:next w:val="a"/>
    <w:uiPriority w:val="39"/>
    <w:unhideWhenUsed/>
    <w:qFormat/>
    <w:rsid w:val="00E361C6"/>
    <w:pPr>
      <w:outlineLvl w:val="9"/>
    </w:pPr>
  </w:style>
  <w:style w:type="table" w:customStyle="1" w:styleId="24">
    <w:name w:val="Сетка таблицы2"/>
    <w:basedOn w:val="a2"/>
    <w:uiPriority w:val="59"/>
    <w:qFormat/>
    <w:rsid w:val="00E361C6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Абзац списка Знак"/>
    <w:link w:val="af8"/>
    <w:uiPriority w:val="34"/>
    <w:qFormat/>
    <w:locked/>
    <w:rsid w:val="00E361C6"/>
    <w:rPr>
      <w:rFonts w:ascii="Calibri" w:eastAsia="Calibri" w:hAnsi="Calibri" w:cs="Times New Roman"/>
      <w:lang w:eastAsia="en-US"/>
    </w:rPr>
  </w:style>
  <w:style w:type="table" w:customStyle="1" w:styleId="3">
    <w:name w:val="Сетка таблицы3"/>
    <w:basedOn w:val="a2"/>
    <w:uiPriority w:val="59"/>
    <w:qFormat/>
    <w:rsid w:val="00E361C6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E361C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b">
    <w:name w:val="Текст сноски Знак"/>
    <w:basedOn w:val="a1"/>
    <w:link w:val="aa"/>
    <w:uiPriority w:val="99"/>
    <w:qFormat/>
    <w:rsid w:val="00E361C6"/>
    <w:rPr>
      <w:rFonts w:ascii="Times New Roman" w:eastAsia="Times New Roman" w:hAnsi="Times New Roman" w:cs="Times New Roman"/>
      <w:sz w:val="20"/>
      <w:szCs w:val="20"/>
    </w:rPr>
  </w:style>
  <w:style w:type="table" w:customStyle="1" w:styleId="4">
    <w:name w:val="Сетка таблицы4"/>
    <w:basedOn w:val="a2"/>
    <w:uiPriority w:val="59"/>
    <w:qFormat/>
    <w:rsid w:val="00E361C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1">
    <w:name w:val="заголовок 221"/>
    <w:basedOn w:val="1"/>
    <w:next w:val="2"/>
    <w:qFormat/>
    <w:rsid w:val="00E361C6"/>
    <w:pPr>
      <w:keepLines w:val="0"/>
      <w:suppressAutoHyphens/>
      <w:spacing w:before="0" w:after="360" w:line="360" w:lineRule="auto"/>
    </w:pPr>
    <w:rPr>
      <w:rFonts w:ascii="Times New Roman" w:hAnsi="Times New Roman"/>
      <w:b w:val="0"/>
      <w:bCs w:val="0"/>
      <w:color w:val="auto"/>
      <w:spacing w:val="20"/>
      <w:kern w:val="28"/>
      <w:sz w:val="32"/>
      <w:szCs w:val="32"/>
    </w:rPr>
  </w:style>
  <w:style w:type="character" w:customStyle="1" w:styleId="af2">
    <w:name w:val="Название Знак"/>
    <w:basedOn w:val="a1"/>
    <w:link w:val="af0"/>
    <w:uiPriority w:val="10"/>
    <w:qFormat/>
    <w:rsid w:val="00E361C6"/>
    <w:rPr>
      <w:rFonts w:ascii="Times New Roman" w:eastAsia="Times New Roman" w:hAnsi="Times New Roman" w:cs="Times New Roman"/>
      <w:b/>
      <w:sz w:val="20"/>
      <w:szCs w:val="20"/>
      <w:u w:val="single"/>
      <w:lang w:eastAsia="ar-SA"/>
    </w:rPr>
  </w:style>
  <w:style w:type="character" w:customStyle="1" w:styleId="af3">
    <w:name w:val="Подзаголовок Знак"/>
    <w:basedOn w:val="a1"/>
    <w:link w:val="af1"/>
    <w:uiPriority w:val="11"/>
    <w:qFormat/>
    <w:rsid w:val="00E361C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110">
    <w:name w:val="Сетка таблицы11"/>
    <w:basedOn w:val="a2"/>
    <w:uiPriority w:val="59"/>
    <w:qFormat/>
    <w:rsid w:val="00E361C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 Знак"/>
    <w:basedOn w:val="a1"/>
    <w:link w:val="ae"/>
    <w:uiPriority w:val="99"/>
    <w:qFormat/>
    <w:rsid w:val="00E361C6"/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1"/>
    <w:link w:val="21"/>
    <w:uiPriority w:val="99"/>
    <w:qFormat/>
    <w:rsid w:val="00E361C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E361C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qFormat/>
    <w:rsid w:val="00E361C6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customStyle="1" w:styleId="st">
    <w:name w:val="st"/>
    <w:basedOn w:val="a1"/>
    <w:qFormat/>
    <w:rsid w:val="00E361C6"/>
  </w:style>
  <w:style w:type="table" w:customStyle="1" w:styleId="120">
    <w:name w:val="Сетка таблицы12"/>
    <w:basedOn w:val="a2"/>
    <w:uiPriority w:val="59"/>
    <w:qFormat/>
    <w:rsid w:val="00E361C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uiPriority w:val="59"/>
    <w:qFormat/>
    <w:rsid w:val="00E361C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uiPriority w:val="59"/>
    <w:qFormat/>
    <w:rsid w:val="00E361C6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qFormat/>
    <w:rsid w:val="00E361C6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1"/>
    <w:qFormat/>
    <w:rsid w:val="00E361C6"/>
  </w:style>
  <w:style w:type="paragraph" w:customStyle="1" w:styleId="c6c4">
    <w:name w:val="c6 c4"/>
    <w:basedOn w:val="a"/>
    <w:uiPriority w:val="99"/>
    <w:qFormat/>
    <w:rsid w:val="00E36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uiPriority w:val="99"/>
    <w:qFormat/>
    <w:rsid w:val="00E361C6"/>
  </w:style>
  <w:style w:type="paragraph" w:customStyle="1" w:styleId="220">
    <w:name w:val="Основной текст с отступом 22"/>
    <w:basedOn w:val="a"/>
    <w:uiPriority w:val="99"/>
    <w:qFormat/>
    <w:rsid w:val="00E361C6"/>
    <w:pPr>
      <w:widowControl w:val="0"/>
      <w:suppressAutoHyphens/>
      <w:spacing w:after="0" w:line="240" w:lineRule="auto"/>
      <w:ind w:firstLine="900"/>
      <w:jc w:val="both"/>
    </w:pPr>
    <w:rPr>
      <w:rFonts w:ascii="Arial" w:eastAsia="Calibri" w:hAnsi="Arial" w:cs="Arial"/>
      <w:kern w:val="2"/>
      <w:sz w:val="28"/>
      <w:szCs w:val="28"/>
    </w:rPr>
  </w:style>
  <w:style w:type="paragraph" w:customStyle="1" w:styleId="25">
    <w:name w:val="Абзац списка2"/>
    <w:basedOn w:val="a"/>
    <w:qFormat/>
    <w:rsid w:val="00E361C6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b">
    <w:name w:val="мой"/>
    <w:basedOn w:val="a"/>
    <w:qFormat/>
    <w:rsid w:val="00E361C6"/>
    <w:pPr>
      <w:spacing w:after="0" w:line="240" w:lineRule="auto"/>
      <w:ind w:firstLine="567"/>
      <w:jc w:val="both"/>
    </w:pPr>
    <w:rPr>
      <w:rFonts w:ascii="Times New Roman" w:eastAsia="Arial" w:hAnsi="Times New Roman" w:cs="Times New Roman"/>
      <w:color w:val="000000"/>
      <w:sz w:val="28"/>
      <w:szCs w:val="28"/>
    </w:rPr>
  </w:style>
  <w:style w:type="character" w:customStyle="1" w:styleId="hl">
    <w:name w:val="hl"/>
    <w:basedOn w:val="a1"/>
    <w:qFormat/>
    <w:rsid w:val="00E361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C534AC1618B38338B7138DDEB14344F59B417381706259B468524054C32ECBB30FCA5546109B5D4A4FB16DK3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1C534AC1618B38338B7138DDEB14344F59B417381706259B468524054C32ECBB30FCA5546109B5D4A4FB36DK7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C534AC1618B38338B7138DDEB14344F59B417381706259B468524054C32ECBB30FCA5546109B5D4A4FB16DK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22837-02F2-47C2-B3BD-2E69DA20A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1944</Words>
  <Characters>11085</Characters>
  <Application>Microsoft Office Word</Application>
  <DocSecurity>0</DocSecurity>
  <Lines>92</Lines>
  <Paragraphs>26</Paragraphs>
  <ScaleCrop>false</ScaleCrop>
  <Company>Unknown</Company>
  <LinksUpToDate>false</LinksUpToDate>
  <CharactersWithSpaces>13003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</dc:creator>
  <cp:lastModifiedBy>Ровесник</cp:lastModifiedBy>
  <cp:revision>26</cp:revision>
  <cp:lastPrinted>2026-02-13T04:38:00Z</cp:lastPrinted>
  <dcterms:created xsi:type="dcterms:W3CDTF">2020-02-20T07:30:00Z</dcterms:created>
  <dcterms:modified xsi:type="dcterms:W3CDTF">2026-02-13T04:38:00Z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CA6EA5EF26904723A2F599A9BE3E88D4_12</vt:lpwstr>
  </property>
</Properties>
</file>